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EXTRAORDINÁRIO CRIMINAL</w:t>
      </w:r>
    </w:p>
    <w:p/>
    <w:p>
      <w:r>
        <w:rPr>
          <w:b w:val="0"/>
          <w:sz w:val="20"/>
        </w:rPr>
        <w:t>EXCELENTÍSSIMO SENHOR MINISTRO PRESIDENTE DO SUPREMO TRIBUNAL FEDERAL</w:t>
      </w:r>
    </w:p>
    <w:p/>
    <w:p>
      <w:r>
        <w:rPr>
          <w:b w:val="0"/>
          <w:sz w:val="20"/>
        </w:rPr>
        <w:t>Processo nº: _______________________________________________</w:t>
      </w:r>
    </w:p>
    <w:p>
      <w:r>
        <w:rPr>
          <w:b w:val="0"/>
          <w:sz w:val="20"/>
        </w:rPr>
        <w:t>Origem: _______________________________________________</w:t>
      </w:r>
    </w:p>
    <w:p/>
    <w:p>
      <w:r>
        <w:rPr>
          <w:b w:val="0"/>
          <w:sz w:val="20"/>
        </w:rPr>
        <w:t>RECORRENTE: ________________________________________________________________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_________________________________________________________________</w:t>
      </w:r>
    </w:p>
    <w:p>
      <w:r>
        <w:rPr>
          <w:b/>
          <w:sz w:val="22"/>
        </w:rPr>
        <w:t>OAB: ____________________</w:t>
      </w:r>
    </w:p>
    <w:p>
      <w:r>
        <w:rPr>
          <w:b w:val="0"/>
          <w:sz w:val="20"/>
        </w:rPr>
        <w:t>Endereço profissional: ____________________________________________________</w:t>
      </w:r>
    </w:p>
    <w:p>
      <w:r>
        <w:rPr>
          <w:b w:val="0"/>
          <w:sz w:val="20"/>
        </w:rPr>
        <w:t>Telefone: ____________________  E-mail: ____________________________________</w:t>
      </w:r>
    </w:p>
    <w:p/>
    <w:p>
      <w:r>
        <w:rPr>
          <w:b w:val="0"/>
          <w:sz w:val="20"/>
        </w:rPr>
        <w:t>RECORRIDO: _________________________________________________________________</w:t>
      </w:r>
    </w:p>
    <w:p/>
    <w:p>
      <w:r>
        <w:rPr>
          <w:b/>
          <w:sz w:val="22"/>
        </w:rPr>
        <w:t>COLENDA TURMA,</w:t>
      </w:r>
    </w:p>
    <w:p/>
    <w:p>
      <w:r>
        <w:rPr>
          <w:b w:val="0"/>
          <w:sz w:val="20"/>
        </w:rPr>
        <w:t>Egrégio Supremo Tribunal Federal,</w:t>
      </w:r>
    </w:p>
    <w:p/>
    <w:p>
      <w:r>
        <w:rPr>
          <w:b/>
          <w:sz w:val="22"/>
        </w:rPr>
        <w:t>1. DOS FATOS</w:t>
      </w:r>
    </w:p>
    <w:p/>
    <w:p>
      <w:r>
        <w:rPr>
          <w:b w:val="0"/>
          <w:sz w:val="20"/>
        </w:rPr>
        <w:t>Trata-se de recurso extraordinário interposto contra acórdão proferido pelo Tribunal de Justiça/Tribunal Regional Federal, que negou provimento ao recurso anterior, mantendo a decisão que condenou o recorrente nos termos da sentença de piso.</w:t>
      </w:r>
    </w:p>
    <w:p/>
    <w:p>
      <w:r>
        <w:rPr>
          <w:b w:val="0"/>
          <w:sz w:val="20"/>
        </w:rPr>
        <w:t>O recorrente foi condenado pelos fatos descritos nos autos, cuja apreciação pelo Supremo Tribunal Federal se justifica em razão da violação direta à Constituição Federal, conforme será demonstrado a seguir.</w:t>
      </w:r>
    </w:p>
    <w:p/>
    <w:p>
      <w:r>
        <w:rPr>
          <w:b w:val="0"/>
          <w:sz w:val="20"/>
        </w:rPr>
        <w:t>2. DO CABIMENTO DO RECURSO EXTRAORDINÁRIO</w:t>
      </w:r>
    </w:p>
    <w:p/>
    <w:p>
      <w:r>
        <w:rPr>
          <w:b w:val="0"/>
          <w:sz w:val="20"/>
        </w:rPr>
        <w:t>O presente recurso é tempestivo e atende aos requisitos legais previstos no artigo 102, inciso III, da Constituição Federal, sendo cabível para a análise de questões constitucionais relevantes, tais como:</w:t>
      </w:r>
    </w:p>
    <w:p/>
    <w:p>
      <w:r>
        <w:rPr>
          <w:b w:val="0"/>
          <w:sz w:val="20"/>
        </w:rPr>
        <w:t>- Violação literal de dispositivo constitucional;</w:t>
      </w:r>
    </w:p>
    <w:p>
      <w:r>
        <w:rPr>
          <w:b w:val="0"/>
          <w:sz w:val="20"/>
        </w:rPr>
        <w:t>- Contrariedade a súmula vinculante ou jurisprudência consolidada do STF;</w:t>
      </w:r>
    </w:p>
    <w:p>
      <w:r>
        <w:rPr>
          <w:b w:val="0"/>
          <w:sz w:val="20"/>
        </w:rPr>
        <w:t>- Ofensa a princípios constitucionais fundamentais.</w:t>
      </w:r>
    </w:p>
    <w:p/>
    <w:p>
      <w:r>
        <w:rPr>
          <w:b w:val="0"/>
          <w:sz w:val="20"/>
        </w:rPr>
        <w:t>3. DA VIOLAÇÃO A DISPOSITIVOS CONSTITUCIONAIS</w:t>
      </w:r>
    </w:p>
    <w:p/>
    <w:p>
      <w:r>
        <w:rPr>
          <w:b w:val="0"/>
          <w:sz w:val="20"/>
        </w:rPr>
        <w:t>3.1. Violação ao artigo 5º, inciso LIV, da Constituição Federal – Princípio do Contraditório e Ampla Defesa</w:t>
      </w:r>
    </w:p>
    <w:p>
      <w:r>
        <w:rPr>
          <w:b w:val="0"/>
          <w:sz w:val="20"/>
        </w:rPr>
        <w:t>O acórdão recorrido cerceou o direito do recorrente à ampla defesa, ao desconsiderar provas essenciais e impedir a produção de provas indispensáveis à comprovação de sua inocência.</w:t>
      </w:r>
    </w:p>
    <w:p/>
    <w:p>
      <w:r>
        <w:rPr>
          <w:b w:val="0"/>
          <w:sz w:val="20"/>
        </w:rPr>
        <w:t>3.2. Violação ao artigo 5º, inciso XXXV, da Constituição Federal – Princípio do Acesso à Justiça</w:t>
      </w:r>
    </w:p>
    <w:p>
      <w:r>
        <w:rPr>
          <w:b w:val="0"/>
          <w:sz w:val="20"/>
        </w:rPr>
        <w:t>Negou-se a apreciação de matéria relevante para a defesa, restringindo o acesso do recorrente à tutela jurisdicional plena.</w:t>
      </w:r>
    </w:p>
    <w:p/>
    <w:p>
      <w:r>
        <w:rPr>
          <w:b w:val="0"/>
          <w:sz w:val="20"/>
        </w:rPr>
        <w:t>3.3. Violação ao artigo 5º, inciso LVII, da Constituição Federal – Princípio da Presunção de Inocência</w:t>
      </w:r>
    </w:p>
    <w:p>
      <w:r>
        <w:rPr>
          <w:b w:val="0"/>
          <w:sz w:val="20"/>
        </w:rPr>
        <w:t>A condenação baseou-se em provas insuficientes e presunções ilegais, contrariando o princípio constitucional da presunção de inocência.</w:t>
      </w:r>
    </w:p>
    <w:p/>
    <w:p>
      <w:r>
        <w:rPr>
          <w:b w:val="0"/>
          <w:sz w:val="20"/>
        </w:rPr>
        <w:t>4. DA OBSCURIDADE, CONTRADIÇÃO OU OMISSÃO NO ACÓRDÃO RECORRIDO</w:t>
      </w:r>
    </w:p>
    <w:p/>
    <w:p>
      <w:r>
        <w:rPr>
          <w:b w:val="0"/>
          <w:sz w:val="20"/>
        </w:rPr>
        <w:t>O acórdão recorrido apresenta contradições entre fundamentações, especialmente no que tange à valoração das provas, bem como omissões relevantes sobre teses defensivas apresentadas pelo recorrente.</w:t>
      </w:r>
    </w:p>
    <w:p/>
    <w:p>
      <w:r>
        <w:rPr>
          <w:b/>
          <w:sz w:val="22"/>
        </w:rPr>
        <w:t>5.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a) O conhecimento e provimento do presente recurso extraordinário, para que seja reformado o acórdão recorrido, reconhecendo-se a nulidade do processo em razão do cerceamento de defesa e a consequente absolvição do recorrente;</w:t>
      </w:r>
    </w:p>
    <w:p/>
    <w:p>
      <w:r>
        <w:rPr>
          <w:b w:val="0"/>
          <w:sz w:val="20"/>
        </w:rPr>
        <w:t>b) Caso não seja este o entendimento, que seja reconhecida a violação aos dispositivos constitucionais mencionados, com o consequente retorno dos autos à instância de origem para novo julgamento;</w:t>
      </w:r>
    </w:p>
    <w:p/>
    <w:p>
      <w:r>
        <w:rPr>
          <w:b w:val="0"/>
          <w:sz w:val="20"/>
        </w:rPr>
        <w:t>c) A intimação do Ministério Público para que, querendo, ofereça contrarrazões no prazo legal;</w:t>
      </w:r>
    </w:p>
    <w:p/>
    <w:p>
      <w:r>
        <w:rPr>
          <w:b w:val="0"/>
          <w:sz w:val="20"/>
        </w:rPr>
        <w:t>d) A juntada das peças obrigatórias e facultativas nos autos;</w:t>
      </w:r>
    </w:p>
    <w:p/>
    <w:p>
      <w:r>
        <w:rPr>
          <w:b w:val="0"/>
          <w:sz w:val="20"/>
        </w:rPr>
        <w:t>e) A concessão dos benefícios da justiça gratuita, caso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Local, ____________________________.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https://documentos-juris.com/recurso-extraordinario-criminal/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curso-extraordinario-crimin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