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EXECUÇÃO</w:t>
      </w:r>
    </w:p>
    <w:p/>
    <w:p>
      <w:r>
        <w:rPr>
          <w:b w:val="0"/>
          <w:sz w:val="20"/>
        </w:rPr>
        <w:t>EXCELENTÍSSIMO(A) SENHOR(A) DOUTOR(A) JUIZ(A) DE DIREITO DA ___ VARA DO TRABALHO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EXEQUENTE: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EXECUTADO: ____________________________________________________________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Exequente ajuizou ação trabalhista visando o reconhecimento de direitos decorrentes da relação de emprego mantida com o Executado, conforme sentença/decisão transitada em julgado, cujo valor foi fixado em R$ ________________________________.</w:t>
      </w:r>
    </w:p>
    <w:p/>
    <w:p>
      <w:r>
        <w:rPr>
          <w:b w:val="0"/>
          <w:sz w:val="20"/>
        </w:rPr>
        <w:t>O Executado permanece inadimplente quanto ao pagamento das verbas reconhecidas, motivo pelo qual se faz necessária a presente execução para a satisfação do crédito trabalhista.</w:t>
      </w:r>
    </w:p>
    <w:p/>
    <w:p>
      <w:r>
        <w:rPr>
          <w:b/>
          <w:sz w:val="22"/>
        </w:rPr>
        <w:t>II – DO TÍTULO EXECUTIVO</w:t>
      </w:r>
    </w:p>
    <w:p/>
    <w:p>
      <w:r>
        <w:rPr>
          <w:b w:val="0"/>
          <w:sz w:val="20"/>
        </w:rPr>
        <w:t>A presente execução fundamenta-se na decisão judicial transitada em julgado, que constitui título executivo judicial, nos termos do artigo 523 do Código de Processo Civil e da Consolidação das Leis do Trabalho.</w:t>
      </w:r>
    </w:p>
    <w:p/>
    <w:p>
      <w:r>
        <w:rPr>
          <w:b/>
          <w:sz w:val="22"/>
        </w:rPr>
        <w:t>III – DO CÁLCULO DO DÉBITO</w:t>
      </w:r>
    </w:p>
    <w:p/>
    <w:p>
      <w:r>
        <w:rPr>
          <w:b w:val="0"/>
          <w:sz w:val="20"/>
        </w:rPr>
        <w:t>O valor atualizado do débito é de R$ ________________________________, conforme demonstrativo de cálculos anexo, englobando:</w:t>
      </w:r>
    </w:p>
    <w:p/>
    <w:p>
      <w:r>
        <w:rPr>
          <w:b w:val="0"/>
          <w:sz w:val="20"/>
        </w:rPr>
        <w:t>- Salários atrasados;</w:t>
      </w:r>
    </w:p>
    <w:p>
      <w:r>
        <w:rPr>
          <w:b w:val="0"/>
          <w:sz w:val="20"/>
        </w:rPr>
        <w:t>- Horas extras e reflexos;</w:t>
      </w:r>
    </w:p>
    <w:p>
      <w:r>
        <w:rPr>
          <w:b w:val="0"/>
          <w:sz w:val="20"/>
        </w:rPr>
        <w:t>- Férias acrescidas de 1/3;</w:t>
      </w:r>
    </w:p>
    <w:p>
      <w:r>
        <w:rPr>
          <w:b w:val="0"/>
          <w:sz w:val="20"/>
        </w:rPr>
        <w:t>- 13º salário proporcional;</w:t>
      </w:r>
    </w:p>
    <w:p>
      <w:r>
        <w:rPr>
          <w:b w:val="0"/>
          <w:sz w:val="20"/>
        </w:rPr>
        <w:t>- FGTS e multa de 40%;</w:t>
      </w:r>
    </w:p>
    <w:p>
      <w:r>
        <w:rPr>
          <w:b w:val="0"/>
          <w:sz w:val="20"/>
        </w:rPr>
        <w:t>- Multas previstas nos artigos 467 e 477 da CLT;</w:t>
      </w:r>
    </w:p>
    <w:p>
      <w:r>
        <w:rPr>
          <w:b w:val="0"/>
          <w:sz w:val="20"/>
        </w:rPr>
        <w:t>- Juros e correção monetária;</w:t>
      </w:r>
    </w:p>
    <w:p>
      <w:r>
        <w:rPr>
          <w:b w:val="0"/>
          <w:sz w:val="20"/>
        </w:rPr>
        <w:t>- Outros valores reconhecidos na sentença.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1. A citação do Executado para que pague o débito no prazo legal, sob pena de penhora de bens suficientes para garantir a execução;</w:t>
      </w:r>
    </w:p>
    <w:p/>
    <w:p>
      <w:r>
        <w:rPr>
          <w:b w:val="0"/>
          <w:sz w:val="20"/>
        </w:rPr>
        <w:t>2. Caso não haja pagamento, seja deferida a penhora online via BacenJud, constrição de ativos financeiros e demais medidas executivas necessárias;</w:t>
      </w:r>
    </w:p>
    <w:p/>
    <w:p>
      <w:r>
        <w:rPr>
          <w:b w:val="0"/>
          <w:sz w:val="20"/>
        </w:rPr>
        <w:t>3. A intimação do Executado para apresentar impugnação no prazo legal, nos termos do artigo 525 do CPC e da Súmula 418 do TST;</w:t>
      </w:r>
    </w:p>
    <w:p/>
    <w:p>
      <w:r>
        <w:rPr>
          <w:b w:val="0"/>
          <w:sz w:val="20"/>
        </w:rPr>
        <w:t>4. A expedição de mandado de levantamento dos valores eventualmente depositados nos autos;</w:t>
      </w:r>
    </w:p>
    <w:p/>
    <w:p>
      <w:r>
        <w:rPr>
          <w:b w:val="0"/>
          <w:sz w:val="20"/>
        </w:rPr>
        <w:t>5. A condenação do Executado ao pagamento das custas processuais e honorários advocatícios, estes fixados em 10% sobre o valor da execução, nos termos do artigo 85 do CPC;</w:t>
      </w:r>
    </w:p>
    <w:p/>
    <w:p>
      <w:r>
        <w:rPr>
          <w:b w:val="0"/>
          <w:sz w:val="20"/>
        </w:rPr>
        <w:t>6. A inclusão do nome do Executado nos órgãos de proteção ao crédito em caso de inadimplemento.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Protesta-se provar o alegado por todos os meios de prova em direito admitidos, especialmente juntada de documentos, perícia, oitiva de testemunhas e demais que se fizerem necessárias.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https://documentos-juris.com/peticao-de-execucao/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de-execu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